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综合教学楼机房教学</w:t>
      </w:r>
      <w:r>
        <w:rPr>
          <w:rFonts w:hint="eastAsia" w:ascii="方正小标宋简体" w:hAnsi="方正小标宋简体" w:eastAsia="方正小标宋简体" w:cs="方正小标宋简体"/>
          <w:sz w:val="44"/>
          <w:szCs w:val="44"/>
        </w:rPr>
        <w:t>软件安装的通知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各教学单位：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为使教学设施更好地服务于教学活动，保障教学任务的顺利完成，现将有关事项通知如下：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任课教师需根据自行教学需要，确定教学机房中须安装的专业课软件，填写教学软件安装需求单，于开学第一周前通过广讯通将电子版发送至现代教育技术中心刘徐立处，由现代教育技术中心审核后，与任课教师协调安装时间，任课教师需自行准备、安装软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教学机房仅提供正常的教学使用，现代教育技术中心不安排专用服务器。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软件安装时间：开学第一周，此后将不再单独安装各类软件！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各教学单位务必告知全体教师，于规定时间将教学软件安装需求单通过广讯通报现代教育技术刘徐立处，联系方式：8753364、18690625168。</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附件1：综合教学楼机房教学软件安装需求单</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现代教育技术中心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righ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2019年8月28日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pPr>
    </w:p>
    <w:p>
      <w:pPr>
        <w:ind w:right="120"/>
        <w:rPr>
          <w:rFonts w:hint="eastAsia" w:ascii="黑体" w:eastAsia="黑体"/>
          <w:szCs w:val="21"/>
        </w:rPr>
      </w:pPr>
    </w:p>
    <w:p>
      <w:pPr>
        <w:ind w:right="120"/>
        <w:rPr>
          <w:rFonts w:hint="eastAsia" w:ascii="黑体" w:eastAsia="黑体"/>
          <w:szCs w:val="21"/>
        </w:rPr>
      </w:pPr>
      <w:r>
        <w:rPr>
          <w:rFonts w:hint="eastAsia" w:ascii="黑体" w:eastAsia="黑体"/>
          <w:szCs w:val="21"/>
        </w:rPr>
        <w:t>附件</w:t>
      </w:r>
      <w:r>
        <w:rPr>
          <w:rFonts w:hint="eastAsia" w:ascii="黑体" w:eastAsia="黑体"/>
          <w:szCs w:val="21"/>
          <w:lang w:val="en-US" w:eastAsia="zh-CN"/>
        </w:rPr>
        <w:t>1</w:t>
      </w:r>
    </w:p>
    <w:p>
      <w:pPr>
        <w:ind w:right="120"/>
        <w:jc w:val="center"/>
        <w:rPr>
          <w:rFonts w:hint="eastAsia" w:ascii="黑体" w:eastAsia="黑体"/>
          <w:sz w:val="32"/>
          <w:szCs w:val="32"/>
        </w:rPr>
      </w:pPr>
      <w:r>
        <w:rPr>
          <w:rFonts w:hint="eastAsia" w:ascii="黑体" w:eastAsia="黑体"/>
          <w:sz w:val="32"/>
          <w:szCs w:val="32"/>
          <w:lang w:val="en-US" w:eastAsia="zh-CN"/>
        </w:rPr>
        <w:t>综合教学楼机房</w:t>
      </w:r>
      <w:r>
        <w:rPr>
          <w:rFonts w:hint="eastAsia" w:ascii="黑体" w:eastAsia="黑体"/>
          <w:sz w:val="32"/>
          <w:szCs w:val="32"/>
        </w:rPr>
        <w:t>教学软件安装需求单</w:t>
      </w:r>
    </w:p>
    <w:p>
      <w:pPr>
        <w:ind w:right="120"/>
        <w:rPr>
          <w:rFonts w:hint="eastAsia" w:ascii="宋体" w:hAnsi="宋体"/>
          <w:sz w:val="30"/>
          <w:szCs w:val="30"/>
        </w:rPr>
      </w:pPr>
      <w:r>
        <w:rPr>
          <w:rFonts w:hint="eastAsia"/>
          <w:sz w:val="28"/>
          <w:szCs w:val="28"/>
        </w:rPr>
        <w:t>院系：</w:t>
      </w:r>
    </w:p>
    <w:tbl>
      <w:tblPr>
        <w:tblStyle w:val="3"/>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3150"/>
        <w:gridCol w:w="2533"/>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494" w:type="dxa"/>
            <w:vAlign w:val="center"/>
          </w:tcPr>
          <w:p>
            <w:pPr>
              <w:ind w:right="120"/>
              <w:jc w:val="center"/>
              <w:rPr>
                <w:rFonts w:hint="eastAsia" w:ascii="黑体" w:hAnsi="黑体" w:eastAsia="黑体"/>
                <w:szCs w:val="21"/>
              </w:rPr>
            </w:pPr>
            <w:r>
              <w:rPr>
                <w:rFonts w:hint="eastAsia" w:ascii="黑体" w:hAnsi="黑体" w:eastAsia="黑体"/>
                <w:szCs w:val="21"/>
              </w:rPr>
              <w:t>序 号</w:t>
            </w:r>
          </w:p>
        </w:tc>
        <w:tc>
          <w:tcPr>
            <w:tcW w:w="3150" w:type="dxa"/>
            <w:vAlign w:val="center"/>
          </w:tcPr>
          <w:p>
            <w:pPr>
              <w:ind w:right="120"/>
              <w:jc w:val="center"/>
              <w:rPr>
                <w:rFonts w:hint="eastAsia" w:ascii="黑体" w:hAnsi="黑体" w:eastAsia="黑体"/>
                <w:szCs w:val="21"/>
              </w:rPr>
            </w:pPr>
            <w:r>
              <w:rPr>
                <w:rFonts w:hint="eastAsia" w:ascii="黑体" w:hAnsi="黑体" w:eastAsia="黑体"/>
                <w:szCs w:val="21"/>
              </w:rPr>
              <w:t>软件名称</w:t>
            </w:r>
          </w:p>
        </w:tc>
        <w:tc>
          <w:tcPr>
            <w:tcW w:w="2533" w:type="dxa"/>
            <w:vAlign w:val="center"/>
          </w:tcPr>
          <w:p>
            <w:pPr>
              <w:ind w:right="120"/>
              <w:jc w:val="center"/>
              <w:rPr>
                <w:rFonts w:hint="eastAsia" w:ascii="黑体" w:hAnsi="黑体" w:eastAsia="黑体"/>
                <w:szCs w:val="21"/>
              </w:rPr>
            </w:pPr>
            <w:r>
              <w:rPr>
                <w:rFonts w:hint="eastAsia" w:ascii="黑体" w:hAnsi="黑体" w:eastAsia="黑体"/>
                <w:szCs w:val="21"/>
              </w:rPr>
              <w:t>使用教室号</w:t>
            </w:r>
          </w:p>
        </w:tc>
        <w:tc>
          <w:tcPr>
            <w:tcW w:w="2153" w:type="dxa"/>
            <w:vAlign w:val="center"/>
          </w:tcPr>
          <w:p>
            <w:pPr>
              <w:ind w:right="120"/>
              <w:jc w:val="center"/>
              <w:rPr>
                <w:rFonts w:hint="eastAsia" w:ascii="黑体" w:hAnsi="黑体" w:eastAsia="黑体"/>
                <w:szCs w:val="21"/>
              </w:rPr>
            </w:pPr>
            <w:r>
              <w:rPr>
                <w:rFonts w:hint="eastAsia" w:ascii="黑体" w:hAnsi="黑体" w:eastAsia="黑体"/>
                <w:szCs w:val="21"/>
              </w:rPr>
              <w:t>软件安装负责人及联系方式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94" w:type="dxa"/>
            <w:vAlign w:val="center"/>
          </w:tcPr>
          <w:p>
            <w:pPr>
              <w:ind w:right="120"/>
              <w:jc w:val="center"/>
              <w:rPr>
                <w:rFonts w:hint="eastAsia"/>
                <w:szCs w:val="21"/>
              </w:rPr>
            </w:pPr>
          </w:p>
        </w:tc>
        <w:tc>
          <w:tcPr>
            <w:tcW w:w="3150" w:type="dxa"/>
            <w:vAlign w:val="center"/>
          </w:tcPr>
          <w:p>
            <w:pPr>
              <w:ind w:right="120"/>
              <w:jc w:val="center"/>
              <w:rPr>
                <w:rFonts w:hint="eastAsia"/>
                <w:szCs w:val="21"/>
              </w:rPr>
            </w:pPr>
          </w:p>
        </w:tc>
        <w:tc>
          <w:tcPr>
            <w:tcW w:w="2533" w:type="dxa"/>
            <w:vAlign w:val="center"/>
          </w:tcPr>
          <w:p>
            <w:pPr>
              <w:ind w:right="120"/>
              <w:jc w:val="center"/>
              <w:rPr>
                <w:rFonts w:hint="eastAsia"/>
                <w:szCs w:val="21"/>
              </w:rPr>
            </w:pPr>
          </w:p>
        </w:tc>
        <w:tc>
          <w:tcPr>
            <w:tcW w:w="2153" w:type="dxa"/>
            <w:vAlign w:val="center"/>
          </w:tcPr>
          <w:p>
            <w:pPr>
              <w:ind w:right="120"/>
              <w:jc w:val="center"/>
              <w:rPr>
                <w:rFonts w:hint="eastAsia"/>
                <w:szCs w:val="21"/>
              </w:rPr>
            </w:pPr>
          </w:p>
        </w:tc>
      </w:tr>
    </w:tbl>
    <w:p>
      <w:pPr>
        <w:ind w:right="120"/>
        <w:rPr>
          <w:rFonts w:hint="eastAsia" w:ascii="黑体" w:eastAsia="黑体"/>
          <w:szCs w:val="21"/>
        </w:rPr>
      </w:pPr>
    </w:p>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0C095"/>
    <w:multiLevelType w:val="singleLevel"/>
    <w:tmpl w:val="5C70C0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43157"/>
    <w:rsid w:val="2A0B6875"/>
    <w:rsid w:val="67D4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2019-02-23T03:27:00Z</dcterms:created>
  <dc:creator>liuxl</dc:creator>
  <cp:lastModifiedBy>liuxl</cp:lastModifiedBy>
  <dcterms:modified xsi:type="dcterms:W3CDTF">2019-08-27T17:42:50Z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